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63D6A8" w14:textId="77777777" w:rsidR="00A70648" w:rsidRPr="00A70648" w:rsidRDefault="00A70648" w:rsidP="009B1420">
      <w:pPr>
        <w:pStyle w:val="NoSpacing"/>
      </w:pPr>
      <w:bookmarkStart w:id="0" w:name="_GoBack"/>
      <w:bookmarkEnd w:id="0"/>
    </w:p>
    <w:p w14:paraId="3C2EBF1A" w14:textId="6EDB4D34" w:rsidR="00AE50B6" w:rsidRPr="00316C58" w:rsidRDefault="003C5B25" w:rsidP="00AE50B6">
      <w:pPr>
        <w:autoSpaceDE w:val="0"/>
        <w:autoSpaceDN w:val="0"/>
        <w:adjustRightInd w:val="0"/>
        <w:spacing w:after="0" w:line="240" w:lineRule="auto"/>
        <w:rPr>
          <w:rFonts w:ascii="Franklin Gothic Book" w:hAnsi="Franklin Gothic Book" w:cstheme="minorHAnsi"/>
          <w:color w:val="005BAA"/>
          <w:sz w:val="50"/>
          <w:szCs w:val="50"/>
        </w:rPr>
      </w:pPr>
      <w:r w:rsidRPr="00316C58">
        <w:rPr>
          <w:rFonts w:ascii="Franklin Gothic Book" w:hAnsi="Franklin Gothic Book" w:cstheme="minorHAnsi"/>
          <w:color w:val="005BAA"/>
          <w:sz w:val="50"/>
          <w:szCs w:val="50"/>
        </w:rPr>
        <w:t xml:space="preserve">Projecting impacts of mortality events on </w:t>
      </w:r>
      <w:r w:rsidR="00316C58">
        <w:rPr>
          <w:rFonts w:ascii="Franklin Gothic Book" w:hAnsi="Franklin Gothic Book" w:cstheme="minorHAnsi"/>
          <w:color w:val="005BAA"/>
          <w:sz w:val="50"/>
          <w:szCs w:val="50"/>
        </w:rPr>
        <w:t xml:space="preserve">a </w:t>
      </w:r>
      <w:r w:rsidRPr="00316C58">
        <w:rPr>
          <w:rFonts w:ascii="Franklin Gothic Book" w:hAnsi="Franklin Gothic Book" w:cstheme="minorHAnsi"/>
          <w:color w:val="005BAA"/>
          <w:sz w:val="50"/>
          <w:szCs w:val="50"/>
        </w:rPr>
        <w:t>Western Gull population</w:t>
      </w:r>
    </w:p>
    <w:p w14:paraId="0FF47030" w14:textId="77777777" w:rsidR="00316C58" w:rsidRPr="00316C58" w:rsidRDefault="00316C58" w:rsidP="00316C5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D735751" w14:textId="77777777" w:rsidR="00316C58" w:rsidRPr="00316C58" w:rsidRDefault="00316C58" w:rsidP="00316C5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16C58">
        <w:rPr>
          <w:rFonts w:cstheme="minorHAnsi"/>
        </w:rPr>
        <w:t>Nadav Nur</w:t>
      </w:r>
    </w:p>
    <w:p w14:paraId="46BE2C58" w14:textId="479AFA67" w:rsidR="006B32DC" w:rsidRPr="00316C58" w:rsidRDefault="00316C58" w:rsidP="006B32DC">
      <w:pPr>
        <w:rPr>
          <w:rFonts w:cstheme="minorHAnsi"/>
        </w:rPr>
        <w:sectPr w:rsidR="006B32DC" w:rsidRPr="00316C58" w:rsidSect="00C118E3">
          <w:headerReference w:type="default" r:id="rId8"/>
          <w:footerReference w:type="default" r:id="rId9"/>
          <w:pgSz w:w="12240" w:h="15840"/>
          <w:pgMar w:top="1080" w:right="1080" w:bottom="1080" w:left="1080" w:header="720" w:footer="432" w:gutter="0"/>
          <w:cols w:space="720"/>
          <w:docGrid w:linePitch="360"/>
        </w:sectPr>
      </w:pPr>
      <w:r w:rsidRPr="00316C58">
        <w:rPr>
          <w:rFonts w:cstheme="minorHAnsi"/>
        </w:rPr>
        <w:t>nnur@pointblue.org</w:t>
      </w:r>
      <w:r w:rsidRPr="00316C58">
        <w:rPr>
          <w:rFonts w:cstheme="minorHAnsi"/>
        </w:rPr>
        <w:br/>
      </w:r>
    </w:p>
    <w:p w14:paraId="766A3EC5" w14:textId="7C879681" w:rsidR="0002592F" w:rsidRPr="00316C58" w:rsidRDefault="000911FA" w:rsidP="0002592F">
      <w:pPr>
        <w:rPr>
          <w:rFonts w:cstheme="minorHAnsi"/>
        </w:rPr>
      </w:pPr>
      <w:r w:rsidRPr="00316C58">
        <w:rPr>
          <w:rFonts w:cstheme="minorHAnsi"/>
        </w:rPr>
        <w:t xml:space="preserve">We present a case-study of the potential impacts of a </w:t>
      </w:r>
      <w:r w:rsidR="001607A0" w:rsidRPr="00316C58">
        <w:rPr>
          <w:rFonts w:cstheme="minorHAnsi"/>
        </w:rPr>
        <w:t>one-time</w:t>
      </w:r>
      <w:r w:rsidRPr="00316C58">
        <w:rPr>
          <w:rFonts w:cstheme="minorHAnsi"/>
        </w:rPr>
        <w:t xml:space="preserve"> mortality event</w:t>
      </w:r>
      <w:r w:rsidR="001607A0" w:rsidRPr="00316C58">
        <w:rPr>
          <w:rFonts w:cstheme="minorHAnsi"/>
        </w:rPr>
        <w:t xml:space="preserve"> on Western gulls (</w:t>
      </w:r>
      <w:proofErr w:type="spellStart"/>
      <w:r w:rsidR="001607A0" w:rsidRPr="00316C58">
        <w:rPr>
          <w:rFonts w:cstheme="minorHAnsi"/>
          <w:i/>
        </w:rPr>
        <w:t>Larus</w:t>
      </w:r>
      <w:proofErr w:type="spellEnd"/>
      <w:r w:rsidR="001607A0" w:rsidRPr="00316C58">
        <w:rPr>
          <w:rFonts w:cstheme="minorHAnsi"/>
          <w:i/>
        </w:rPr>
        <w:t xml:space="preserve"> occidentalis</w:t>
      </w:r>
      <w:r w:rsidR="001607A0" w:rsidRPr="00316C58">
        <w:rPr>
          <w:rFonts w:cstheme="minorHAnsi"/>
        </w:rPr>
        <w:t>)</w:t>
      </w:r>
      <w:r w:rsidR="005462EF" w:rsidRPr="00316C58">
        <w:rPr>
          <w:rFonts w:cstheme="minorHAnsi"/>
        </w:rPr>
        <w:t>, potentially resulting from exposure to rodenticide directed at eradicating house mice</w:t>
      </w:r>
      <w:r w:rsidR="001607A0" w:rsidRPr="00316C58">
        <w:rPr>
          <w:rFonts w:cstheme="minorHAnsi"/>
        </w:rPr>
        <w:t xml:space="preserve"> at the Farallon Islands National Wildlife Refuge</w:t>
      </w:r>
      <w:r w:rsidR="005462EF" w:rsidRPr="00316C58">
        <w:rPr>
          <w:rFonts w:cstheme="minorHAnsi"/>
        </w:rPr>
        <w:t xml:space="preserve">. </w:t>
      </w:r>
      <w:r w:rsidR="001607A0" w:rsidRPr="00316C58">
        <w:rPr>
          <w:rFonts w:cstheme="minorHAnsi"/>
        </w:rPr>
        <w:t xml:space="preserve"> </w:t>
      </w:r>
    </w:p>
    <w:p w14:paraId="2CC02DD2" w14:textId="77777777" w:rsidR="00F87B23" w:rsidRPr="00316C58" w:rsidRDefault="0002592F" w:rsidP="0002592F">
      <w:pPr>
        <w:rPr>
          <w:rFonts w:cstheme="minorHAnsi"/>
        </w:rPr>
      </w:pPr>
      <w:r w:rsidRPr="00316C58">
        <w:rPr>
          <w:rFonts w:cstheme="minorHAnsi"/>
        </w:rPr>
        <w:t xml:space="preserve">Using Point Blue’s long-term datasets, we conducted a population viability analysis (PVA) to model future </w:t>
      </w:r>
      <w:r w:rsidR="000911FA" w:rsidRPr="00316C58">
        <w:rPr>
          <w:rFonts w:cstheme="minorHAnsi"/>
        </w:rPr>
        <w:t xml:space="preserve">population </w:t>
      </w:r>
      <w:r w:rsidRPr="00316C58">
        <w:rPr>
          <w:rFonts w:cstheme="minorHAnsi"/>
        </w:rPr>
        <w:t xml:space="preserve">trends </w:t>
      </w:r>
      <w:r w:rsidR="00F87B23" w:rsidRPr="00316C58">
        <w:rPr>
          <w:rFonts w:cstheme="minorHAnsi"/>
        </w:rPr>
        <w:t xml:space="preserve">while specifically accounting for stochastic variation in demographic parameters driven by environmental conditions.  </w:t>
      </w:r>
    </w:p>
    <w:p w14:paraId="64F6F570" w14:textId="5D997557" w:rsidR="0002592F" w:rsidRPr="00316C58" w:rsidRDefault="000911FA" w:rsidP="0002592F">
      <w:pPr>
        <w:rPr>
          <w:rFonts w:cstheme="minorHAnsi"/>
        </w:rPr>
      </w:pPr>
      <w:r w:rsidRPr="00316C58">
        <w:rPr>
          <w:rFonts w:cstheme="minorHAnsi"/>
        </w:rPr>
        <w:t xml:space="preserve">We </w:t>
      </w:r>
      <w:r w:rsidR="007C5387" w:rsidRPr="00316C58">
        <w:rPr>
          <w:rFonts w:cstheme="minorHAnsi"/>
        </w:rPr>
        <w:t xml:space="preserve">first </w:t>
      </w:r>
      <w:r w:rsidRPr="00316C58">
        <w:rPr>
          <w:rFonts w:cstheme="minorHAnsi"/>
        </w:rPr>
        <w:t xml:space="preserve">modeled </w:t>
      </w:r>
      <w:r w:rsidR="00F87B23" w:rsidRPr="00316C58">
        <w:rPr>
          <w:rFonts w:cstheme="minorHAnsi"/>
        </w:rPr>
        <w:t xml:space="preserve">population trends under </w:t>
      </w:r>
      <w:r w:rsidRPr="00316C58">
        <w:rPr>
          <w:rFonts w:cstheme="minorHAnsi"/>
        </w:rPr>
        <w:t xml:space="preserve">three environmental scenarios </w:t>
      </w:r>
      <w:r w:rsidR="007C5387" w:rsidRPr="00316C58">
        <w:rPr>
          <w:rFonts w:cstheme="minorHAnsi"/>
        </w:rPr>
        <w:t xml:space="preserve">defined by the probability of future breeding failure: </w:t>
      </w:r>
      <w:r w:rsidR="001607A0" w:rsidRPr="00316C58">
        <w:rPr>
          <w:rFonts w:cstheme="minorHAnsi"/>
        </w:rPr>
        <w:t>“</w:t>
      </w:r>
      <w:r w:rsidRPr="00316C58">
        <w:rPr>
          <w:rFonts w:cstheme="minorHAnsi"/>
        </w:rPr>
        <w:t>optimistic</w:t>
      </w:r>
      <w:r w:rsidR="001607A0" w:rsidRPr="00316C58">
        <w:rPr>
          <w:rFonts w:cstheme="minorHAnsi"/>
        </w:rPr>
        <w:t>”</w:t>
      </w:r>
      <w:r w:rsidR="007C5387" w:rsidRPr="00316C58">
        <w:rPr>
          <w:rFonts w:cstheme="minorHAnsi"/>
        </w:rPr>
        <w:t xml:space="preserve"> (no failure)</w:t>
      </w:r>
      <w:r w:rsidRPr="00316C58">
        <w:rPr>
          <w:rFonts w:cstheme="minorHAnsi"/>
        </w:rPr>
        <w:t xml:space="preserve">, </w:t>
      </w:r>
      <w:r w:rsidR="001607A0" w:rsidRPr="00316C58">
        <w:rPr>
          <w:rFonts w:cstheme="minorHAnsi"/>
        </w:rPr>
        <w:t>“</w:t>
      </w:r>
      <w:r w:rsidRPr="00316C58">
        <w:rPr>
          <w:rFonts w:cstheme="minorHAnsi"/>
        </w:rPr>
        <w:t>realistic</w:t>
      </w:r>
      <w:r w:rsidR="001607A0" w:rsidRPr="00316C58">
        <w:rPr>
          <w:rFonts w:cstheme="minorHAnsi"/>
        </w:rPr>
        <w:t>”</w:t>
      </w:r>
      <w:r w:rsidR="007C5387" w:rsidRPr="00316C58">
        <w:rPr>
          <w:rFonts w:cstheme="minorHAnsi"/>
        </w:rPr>
        <w:t xml:space="preserve"> (long-term average rate)</w:t>
      </w:r>
      <w:r w:rsidRPr="00316C58">
        <w:rPr>
          <w:rFonts w:cstheme="minorHAnsi"/>
        </w:rPr>
        <w:t xml:space="preserve">, and </w:t>
      </w:r>
      <w:r w:rsidR="001607A0" w:rsidRPr="00316C58">
        <w:rPr>
          <w:rFonts w:cstheme="minorHAnsi"/>
        </w:rPr>
        <w:t>“</w:t>
      </w:r>
      <w:r w:rsidRPr="00316C58">
        <w:rPr>
          <w:rFonts w:cstheme="minorHAnsi"/>
        </w:rPr>
        <w:t>pessimistic</w:t>
      </w:r>
      <w:r w:rsidR="001607A0" w:rsidRPr="00316C58">
        <w:rPr>
          <w:rFonts w:cstheme="minorHAnsi"/>
        </w:rPr>
        <w:t>”</w:t>
      </w:r>
      <w:r w:rsidR="007C5387" w:rsidRPr="00316C58">
        <w:rPr>
          <w:rFonts w:cstheme="minorHAnsi"/>
        </w:rPr>
        <w:t xml:space="preserve"> (increased frequency as in recent years</w:t>
      </w:r>
      <w:r w:rsidRPr="00316C58">
        <w:rPr>
          <w:rFonts w:cstheme="minorHAnsi"/>
        </w:rPr>
        <w:t xml:space="preserve">). </w:t>
      </w:r>
    </w:p>
    <w:p w14:paraId="7132BCD9" w14:textId="01776CE6" w:rsidR="0002592F" w:rsidRPr="00316C58" w:rsidRDefault="001607A0" w:rsidP="0002592F">
      <w:pPr>
        <w:rPr>
          <w:rFonts w:cstheme="minorHAnsi"/>
        </w:rPr>
      </w:pPr>
      <w:r w:rsidRPr="00316C58">
        <w:rPr>
          <w:rFonts w:cstheme="minorHAnsi"/>
        </w:rPr>
        <w:lastRenderedPageBreak/>
        <w:t>Assuming no additional mortality, u</w:t>
      </w:r>
      <w:r w:rsidR="0002592F" w:rsidRPr="00316C58">
        <w:rPr>
          <w:rFonts w:cstheme="minorHAnsi"/>
        </w:rPr>
        <w:t xml:space="preserve">nder “optimistic” </w:t>
      </w:r>
      <w:r w:rsidR="007C5387" w:rsidRPr="00316C58">
        <w:rPr>
          <w:rFonts w:cstheme="minorHAnsi"/>
        </w:rPr>
        <w:t>scenario</w:t>
      </w:r>
      <w:r w:rsidR="0002592F" w:rsidRPr="00316C58">
        <w:rPr>
          <w:rFonts w:cstheme="minorHAnsi"/>
        </w:rPr>
        <w:t xml:space="preserve">, </w:t>
      </w:r>
      <w:r w:rsidRPr="00316C58">
        <w:rPr>
          <w:rFonts w:cstheme="minorHAnsi"/>
        </w:rPr>
        <w:t xml:space="preserve">our model predicted that </w:t>
      </w:r>
      <w:r w:rsidR="0002592F" w:rsidRPr="00316C58">
        <w:rPr>
          <w:rFonts w:cstheme="minorHAnsi"/>
        </w:rPr>
        <w:t xml:space="preserve">the population would grow by </w:t>
      </w:r>
      <w:r w:rsidRPr="00316C58">
        <w:rPr>
          <w:rFonts w:cstheme="minorHAnsi"/>
        </w:rPr>
        <w:t>12.4</w:t>
      </w:r>
      <w:r w:rsidR="0002592F" w:rsidRPr="00316C58">
        <w:rPr>
          <w:rFonts w:cstheme="minorHAnsi"/>
        </w:rPr>
        <w:t>% after 20 years</w:t>
      </w:r>
      <w:r w:rsidRPr="00316C58">
        <w:rPr>
          <w:rFonts w:cstheme="minorHAnsi"/>
        </w:rPr>
        <w:t xml:space="preserve">. The population is expected to decline by 6.6% under “realistic” </w:t>
      </w:r>
      <w:r w:rsidR="007C5387" w:rsidRPr="00316C58">
        <w:rPr>
          <w:rFonts w:cstheme="minorHAnsi"/>
        </w:rPr>
        <w:t>scenario</w:t>
      </w:r>
      <w:r w:rsidRPr="00316C58">
        <w:rPr>
          <w:rFonts w:cstheme="minorHAnsi"/>
        </w:rPr>
        <w:t>; and decline by 26</w:t>
      </w:r>
      <w:r w:rsidR="0002592F" w:rsidRPr="00316C58">
        <w:rPr>
          <w:rFonts w:cstheme="minorHAnsi"/>
        </w:rPr>
        <w:t xml:space="preserve">% under the “pessimistic” scenario. </w:t>
      </w:r>
    </w:p>
    <w:p w14:paraId="4283D801" w14:textId="633776E0" w:rsidR="0002592F" w:rsidRPr="00316C58" w:rsidRDefault="00F87B23" w:rsidP="0002592F">
      <w:pPr>
        <w:rPr>
          <w:rFonts w:cstheme="minorHAnsi"/>
        </w:rPr>
      </w:pPr>
      <w:r w:rsidRPr="00316C58">
        <w:rPr>
          <w:rFonts w:cstheme="minorHAnsi"/>
        </w:rPr>
        <w:t>Secondly, we</w:t>
      </w:r>
      <w:r w:rsidR="0002592F" w:rsidRPr="00316C58">
        <w:rPr>
          <w:rFonts w:cstheme="minorHAnsi"/>
        </w:rPr>
        <w:t xml:space="preserve"> assessed the potential impacts </w:t>
      </w:r>
      <w:r w:rsidRPr="00316C58">
        <w:rPr>
          <w:rFonts w:cstheme="minorHAnsi"/>
        </w:rPr>
        <w:t xml:space="preserve">of a one-time mortality event </w:t>
      </w:r>
      <w:r w:rsidR="005462EF" w:rsidRPr="00316C58">
        <w:rPr>
          <w:rFonts w:cstheme="minorHAnsi"/>
        </w:rPr>
        <w:t xml:space="preserve">by </w:t>
      </w:r>
      <w:r w:rsidR="0002592F" w:rsidRPr="00316C58">
        <w:rPr>
          <w:rFonts w:cstheme="minorHAnsi"/>
        </w:rPr>
        <w:t xml:space="preserve">re-running the PVA with varying levels of </w:t>
      </w:r>
      <w:r w:rsidR="005462EF" w:rsidRPr="00316C58">
        <w:rPr>
          <w:rFonts w:cstheme="minorHAnsi"/>
        </w:rPr>
        <w:t>additional</w:t>
      </w:r>
      <w:r w:rsidR="0002592F" w:rsidRPr="00316C58">
        <w:rPr>
          <w:rFonts w:cstheme="minorHAnsi"/>
        </w:rPr>
        <w:t xml:space="preserve"> mortality</w:t>
      </w:r>
      <w:r w:rsidR="005462EF" w:rsidRPr="00316C58">
        <w:rPr>
          <w:rFonts w:cstheme="minorHAnsi"/>
        </w:rPr>
        <w:t xml:space="preserve"> </w:t>
      </w:r>
      <w:r w:rsidR="0002592F" w:rsidRPr="00316C58">
        <w:rPr>
          <w:rFonts w:cstheme="minorHAnsi"/>
        </w:rPr>
        <w:t xml:space="preserve">to determine the maximum level that would yield population trends indistinguishable from trends in the absence of the eradication project (≥ 95% overlap in expected outcomes after 20 years). </w:t>
      </w:r>
    </w:p>
    <w:p w14:paraId="212321B6" w14:textId="0D59A374" w:rsidR="00C66183" w:rsidRPr="00316C58" w:rsidRDefault="0002592F" w:rsidP="0002592F">
      <w:pPr>
        <w:rPr>
          <w:rFonts w:cstheme="minorHAnsi"/>
        </w:rPr>
      </w:pPr>
      <w:r w:rsidRPr="00316C58">
        <w:rPr>
          <w:rFonts w:cstheme="minorHAnsi"/>
        </w:rPr>
        <w:t xml:space="preserve">The models suggest that a mortality event of </w:t>
      </w:r>
      <w:r w:rsidR="005462EF" w:rsidRPr="00316C58">
        <w:rPr>
          <w:rFonts w:cstheme="minorHAnsi"/>
        </w:rPr>
        <w:t>up to 3.3% of the population under the “realistic” scenario</w:t>
      </w:r>
      <w:r w:rsidR="00F87B23" w:rsidRPr="00316C58">
        <w:rPr>
          <w:rFonts w:cstheme="minorHAnsi"/>
        </w:rPr>
        <w:t>, 2.8% in the “optimistic” scenario, or 4.2% in the “pessimistic” scenario</w:t>
      </w:r>
      <w:r w:rsidR="005462EF" w:rsidRPr="00316C58">
        <w:rPr>
          <w:rFonts w:cstheme="minorHAnsi"/>
        </w:rPr>
        <w:t xml:space="preserve"> </w:t>
      </w:r>
      <w:r w:rsidRPr="00316C58">
        <w:rPr>
          <w:rFonts w:cstheme="minorHAnsi"/>
        </w:rPr>
        <w:t xml:space="preserve">would be unlikely to alter projected population trends. </w:t>
      </w:r>
      <w:r w:rsidR="00DE7130" w:rsidRPr="00316C58">
        <w:rPr>
          <w:rFonts w:cstheme="minorHAnsi"/>
        </w:rPr>
        <w:t>These results demonstrate that the greater the stochastic variation, the greater the mortality event must be to be able to discriminate a long-term effect against the backdrop of environmental variability</w:t>
      </w:r>
      <w:r w:rsidR="00316C58">
        <w:rPr>
          <w:rFonts w:cstheme="minorHAnsi"/>
        </w:rPr>
        <w:t xml:space="preserve">. </w:t>
      </w:r>
      <w:r w:rsidR="00DE7130" w:rsidRPr="00316C58">
        <w:rPr>
          <w:rFonts w:cstheme="minorHAnsi"/>
        </w:rPr>
        <w:t>Note that these values do not represent</w:t>
      </w:r>
      <w:r w:rsidR="005462EF" w:rsidRPr="00316C58">
        <w:rPr>
          <w:rFonts w:cstheme="minorHAnsi"/>
        </w:rPr>
        <w:t xml:space="preserve"> </w:t>
      </w:r>
      <w:r w:rsidR="00DE7130" w:rsidRPr="00316C58">
        <w:rPr>
          <w:rFonts w:cstheme="minorHAnsi"/>
        </w:rPr>
        <w:t>any</w:t>
      </w:r>
      <w:r w:rsidR="005462EF" w:rsidRPr="00316C58">
        <w:rPr>
          <w:rFonts w:cstheme="minorHAnsi"/>
        </w:rPr>
        <w:t xml:space="preserve"> actual estimate of anticipated mortality but </w:t>
      </w:r>
      <w:r w:rsidR="00DE7130" w:rsidRPr="00316C58">
        <w:rPr>
          <w:rFonts w:cstheme="minorHAnsi"/>
        </w:rPr>
        <w:t xml:space="preserve">rather </w:t>
      </w:r>
      <w:r w:rsidR="005462EF" w:rsidRPr="00316C58">
        <w:rPr>
          <w:rFonts w:cstheme="minorHAnsi"/>
        </w:rPr>
        <w:t xml:space="preserve">provide a threshold of detectability to evaluate </w:t>
      </w:r>
      <w:r w:rsidR="00DE7130" w:rsidRPr="00316C58">
        <w:rPr>
          <w:rFonts w:cstheme="minorHAnsi"/>
        </w:rPr>
        <w:t xml:space="preserve">potential </w:t>
      </w:r>
      <w:r w:rsidR="005462EF" w:rsidRPr="00316C58">
        <w:rPr>
          <w:rFonts w:cstheme="minorHAnsi"/>
        </w:rPr>
        <w:t>mortality events</w:t>
      </w:r>
      <w:r w:rsidR="00C66183" w:rsidRPr="00316C58">
        <w:rPr>
          <w:rFonts w:cstheme="minorHAnsi"/>
        </w:rPr>
        <w:t>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856"/>
      </w:tblGrid>
      <w:tr w:rsidR="00A70648" w:rsidRPr="00316C58" w14:paraId="5FF2612C" w14:textId="77777777" w:rsidTr="00180DD5">
        <w:trPr>
          <w:trHeight w:val="431"/>
        </w:trPr>
        <w:tc>
          <w:tcPr>
            <w:tcW w:w="2856" w:type="dxa"/>
          </w:tcPr>
          <w:p w14:paraId="5505F0C4" w14:textId="77777777" w:rsidR="00A70648" w:rsidRPr="00316C58" w:rsidRDefault="00A70648" w:rsidP="00E36CA6">
            <w:pPr>
              <w:tabs>
                <w:tab w:val="left" w:pos="1327"/>
              </w:tabs>
              <w:rPr>
                <w:rFonts w:cstheme="minorHAnsi"/>
                <w:b/>
              </w:rPr>
            </w:pPr>
            <w:r w:rsidRPr="00316C58">
              <w:rPr>
                <w:rFonts w:cstheme="minorHAnsi"/>
                <w:b/>
              </w:rPr>
              <w:t>Ma</w:t>
            </w:r>
            <w:r w:rsidR="00190314" w:rsidRPr="00316C58">
              <w:rPr>
                <w:rFonts w:cstheme="minorHAnsi"/>
                <w:b/>
              </w:rPr>
              <w:t>i</w:t>
            </w:r>
            <w:r w:rsidRPr="00316C58">
              <w:rPr>
                <w:rFonts w:cstheme="minorHAnsi"/>
                <w:b/>
              </w:rPr>
              <w:t xml:space="preserve">n </w:t>
            </w:r>
            <w:r w:rsidR="00190314" w:rsidRPr="00316C58">
              <w:rPr>
                <w:rFonts w:cstheme="minorHAnsi"/>
                <w:b/>
              </w:rPr>
              <w:t>Points</w:t>
            </w:r>
          </w:p>
        </w:tc>
      </w:tr>
      <w:tr w:rsidR="00A70648" w:rsidRPr="00316C58" w14:paraId="74672801" w14:textId="77777777" w:rsidTr="000B320D">
        <w:tc>
          <w:tcPr>
            <w:tcW w:w="2856" w:type="dxa"/>
            <w:shd w:val="clear" w:color="auto" w:fill="C6D9F1" w:themeFill="text2" w:themeFillTint="33"/>
          </w:tcPr>
          <w:p w14:paraId="578B0563" w14:textId="762DE8FC" w:rsidR="00C66183" w:rsidRPr="00316C58" w:rsidRDefault="00DE7130" w:rsidP="00316C58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cstheme="minorHAnsi"/>
                <w:color w:val="1F497D" w:themeColor="text2"/>
              </w:rPr>
            </w:pPr>
            <w:r w:rsidRPr="00316C58">
              <w:rPr>
                <w:rFonts w:cstheme="minorHAnsi"/>
                <w:color w:val="1F497D" w:themeColor="text2"/>
              </w:rPr>
              <w:t>Gull population trends are dependent on environmental conditions and likelihood of breeding failure.</w:t>
            </w:r>
          </w:p>
          <w:p w14:paraId="7086CA3F" w14:textId="4E3FA852" w:rsidR="003B2181" w:rsidRPr="00316C58" w:rsidRDefault="007027B8" w:rsidP="00316C58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cstheme="minorHAnsi"/>
                <w:color w:val="1F497D" w:themeColor="text2"/>
              </w:rPr>
            </w:pPr>
            <w:r w:rsidRPr="00316C58">
              <w:rPr>
                <w:rFonts w:cstheme="minorHAnsi"/>
                <w:color w:val="1F497D" w:themeColor="text2"/>
              </w:rPr>
              <w:lastRenderedPageBreak/>
              <w:t>Additional mortality up to 3.3% of the population would not significantly alter existing trends.</w:t>
            </w:r>
          </w:p>
          <w:p w14:paraId="55BDFB86" w14:textId="27244F71" w:rsidR="00FC7511" w:rsidRPr="00316C58" w:rsidRDefault="007027B8" w:rsidP="00316C58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cstheme="minorHAnsi"/>
                <w:color w:val="1F497D" w:themeColor="text2"/>
              </w:rPr>
            </w:pPr>
            <w:r w:rsidRPr="00316C58">
              <w:rPr>
                <w:rFonts w:cstheme="minorHAnsi"/>
                <w:color w:val="1F497D" w:themeColor="text2"/>
              </w:rPr>
              <w:t>It is critical to incorporate stochasticity into population models to realistically project future trends.</w:t>
            </w:r>
          </w:p>
        </w:tc>
      </w:tr>
    </w:tbl>
    <w:p w14:paraId="3476B6E2" w14:textId="77777777" w:rsidR="00A00169" w:rsidRPr="00316C58" w:rsidRDefault="00A00169" w:rsidP="00A70648">
      <w:pPr>
        <w:autoSpaceDE w:val="0"/>
        <w:autoSpaceDN w:val="0"/>
        <w:adjustRightInd w:val="0"/>
        <w:spacing w:after="0" w:line="240" w:lineRule="auto"/>
        <w:rPr>
          <w:rFonts w:cstheme="minorHAnsi"/>
          <w:color w:val="7F7F7F" w:themeColor="text1" w:themeTint="80"/>
        </w:rPr>
      </w:pPr>
    </w:p>
    <w:p w14:paraId="0D0686B9" w14:textId="71CDEAAF" w:rsidR="00897FD9" w:rsidRPr="003C6F4D" w:rsidRDefault="00C66183" w:rsidP="00A70648">
      <w:pPr>
        <w:autoSpaceDE w:val="0"/>
        <w:autoSpaceDN w:val="0"/>
        <w:adjustRightInd w:val="0"/>
        <w:spacing w:after="0" w:line="240" w:lineRule="auto"/>
        <w:rPr>
          <w:rFonts w:cstheme="minorHAnsi"/>
          <w:color w:val="7F7F7F" w:themeColor="text1" w:themeTint="80"/>
          <w:sz w:val="20"/>
          <w:szCs w:val="20"/>
        </w:rPr>
      </w:pPr>
      <w:r w:rsidRPr="003C6F4D">
        <w:rPr>
          <w:rFonts w:cstheme="minorHAnsi"/>
          <w:color w:val="7F7F7F" w:themeColor="text1" w:themeTint="80"/>
          <w:sz w:val="20"/>
          <w:szCs w:val="20"/>
        </w:rPr>
        <w:t>Nur,</w:t>
      </w:r>
      <w:r w:rsidR="00316C58" w:rsidRPr="003C6F4D">
        <w:rPr>
          <w:rFonts w:cstheme="minorHAnsi"/>
          <w:color w:val="7F7F7F" w:themeColor="text1" w:themeTint="80"/>
          <w:sz w:val="20"/>
          <w:szCs w:val="20"/>
        </w:rPr>
        <w:t xml:space="preserve"> N. Bradley, </w:t>
      </w:r>
      <w:r w:rsidRPr="003C6F4D">
        <w:rPr>
          <w:rFonts w:cstheme="minorHAnsi"/>
          <w:color w:val="7F7F7F" w:themeColor="text1" w:themeTint="80"/>
          <w:sz w:val="20"/>
          <w:szCs w:val="20"/>
        </w:rPr>
        <w:t>R</w:t>
      </w:r>
      <w:r w:rsidR="00316C58" w:rsidRPr="003C6F4D">
        <w:rPr>
          <w:rFonts w:cstheme="minorHAnsi"/>
          <w:color w:val="7F7F7F" w:themeColor="text1" w:themeTint="80"/>
          <w:sz w:val="20"/>
          <w:szCs w:val="20"/>
        </w:rPr>
        <w:t>.</w:t>
      </w:r>
      <w:r w:rsidRPr="003C6F4D">
        <w:rPr>
          <w:rFonts w:cstheme="minorHAnsi"/>
          <w:color w:val="7F7F7F" w:themeColor="text1" w:themeTint="80"/>
          <w:sz w:val="20"/>
          <w:szCs w:val="20"/>
        </w:rPr>
        <w:t xml:space="preserve">W., </w:t>
      </w:r>
      <w:r w:rsidR="00316C58" w:rsidRPr="003C6F4D">
        <w:rPr>
          <w:rFonts w:cstheme="minorHAnsi"/>
          <w:color w:val="7F7F7F" w:themeColor="text1" w:themeTint="80"/>
          <w:sz w:val="20"/>
          <w:szCs w:val="20"/>
        </w:rPr>
        <w:t>Lee, D.</w:t>
      </w:r>
      <w:r w:rsidR="007027B8" w:rsidRPr="003C6F4D">
        <w:rPr>
          <w:rFonts w:cstheme="minorHAnsi"/>
          <w:color w:val="7F7F7F" w:themeColor="text1" w:themeTint="80"/>
          <w:sz w:val="20"/>
          <w:szCs w:val="20"/>
        </w:rPr>
        <w:t>E.</w:t>
      </w:r>
      <w:r w:rsidR="00316C58" w:rsidRPr="003C6F4D">
        <w:rPr>
          <w:rFonts w:cstheme="minorHAnsi"/>
          <w:color w:val="7F7F7F" w:themeColor="text1" w:themeTint="80"/>
          <w:sz w:val="20"/>
          <w:szCs w:val="20"/>
        </w:rPr>
        <w:t xml:space="preserve">, </w:t>
      </w:r>
      <w:r w:rsidRPr="003C6F4D">
        <w:rPr>
          <w:rFonts w:cstheme="minorHAnsi"/>
          <w:color w:val="7F7F7F" w:themeColor="text1" w:themeTint="80"/>
          <w:sz w:val="20"/>
          <w:szCs w:val="20"/>
        </w:rPr>
        <w:t>Warzybok,</w:t>
      </w:r>
      <w:r w:rsidR="00316C58" w:rsidRPr="003C6F4D">
        <w:rPr>
          <w:rFonts w:cstheme="minorHAnsi"/>
          <w:color w:val="7F7F7F" w:themeColor="text1" w:themeTint="80"/>
          <w:sz w:val="20"/>
          <w:szCs w:val="20"/>
        </w:rPr>
        <w:t xml:space="preserve"> P., </w:t>
      </w:r>
      <w:r w:rsidR="003C6F4D" w:rsidRPr="003C6F4D">
        <w:rPr>
          <w:rFonts w:cstheme="minorHAnsi"/>
          <w:color w:val="7F7F7F" w:themeColor="text1" w:themeTint="80"/>
          <w:sz w:val="20"/>
          <w:szCs w:val="20"/>
        </w:rPr>
        <w:t>J</w:t>
      </w:r>
      <w:r w:rsidRPr="003C6F4D">
        <w:rPr>
          <w:rFonts w:cstheme="minorHAnsi"/>
          <w:color w:val="7F7F7F" w:themeColor="text1" w:themeTint="80"/>
          <w:sz w:val="20"/>
          <w:szCs w:val="20"/>
        </w:rPr>
        <w:t>ahncke</w:t>
      </w:r>
      <w:r w:rsidR="003C6F4D" w:rsidRPr="003C6F4D">
        <w:rPr>
          <w:rFonts w:cstheme="minorHAnsi"/>
          <w:color w:val="7F7F7F" w:themeColor="text1" w:themeTint="80"/>
          <w:sz w:val="20"/>
          <w:szCs w:val="20"/>
        </w:rPr>
        <w:t>, J</w:t>
      </w:r>
      <w:r w:rsidR="001E7765" w:rsidRPr="003C6F4D">
        <w:rPr>
          <w:rFonts w:cstheme="minorHAnsi"/>
          <w:color w:val="7F7F7F" w:themeColor="text1" w:themeTint="80"/>
          <w:sz w:val="20"/>
          <w:szCs w:val="20"/>
        </w:rPr>
        <w:t>.</w:t>
      </w:r>
      <w:r w:rsidR="00647C01" w:rsidRPr="003C6F4D">
        <w:rPr>
          <w:rFonts w:cstheme="minorHAnsi"/>
          <w:color w:val="7F7F7F" w:themeColor="text1" w:themeTint="80"/>
          <w:sz w:val="20"/>
          <w:szCs w:val="20"/>
        </w:rPr>
        <w:t xml:space="preserve"> 2019</w:t>
      </w:r>
      <w:r w:rsidR="00D854FD" w:rsidRPr="003C6F4D">
        <w:rPr>
          <w:rFonts w:cstheme="minorHAnsi"/>
          <w:color w:val="7F7F7F" w:themeColor="text1" w:themeTint="80"/>
          <w:sz w:val="20"/>
          <w:szCs w:val="20"/>
        </w:rPr>
        <w:t>.</w:t>
      </w:r>
      <w:r w:rsidRPr="003C6F4D">
        <w:rPr>
          <w:rFonts w:cstheme="minorHAnsi"/>
          <w:color w:val="7F7F7F" w:themeColor="text1" w:themeTint="80"/>
          <w:sz w:val="20"/>
          <w:szCs w:val="20"/>
        </w:rPr>
        <w:t xml:space="preserve"> </w:t>
      </w:r>
      <w:r w:rsidR="007027B8" w:rsidRPr="003C6F4D">
        <w:rPr>
          <w:rFonts w:cstheme="minorHAnsi"/>
          <w:color w:val="7F7F7F" w:themeColor="text1" w:themeTint="80"/>
          <w:sz w:val="20"/>
          <w:szCs w:val="20"/>
        </w:rPr>
        <w:t>Projecting long-term impacts of mortality events on vertebrates: Incorporating stochasticity in population assessment</w:t>
      </w:r>
      <w:r w:rsidR="006D5158" w:rsidRPr="003C6F4D">
        <w:rPr>
          <w:rFonts w:cstheme="minorHAnsi"/>
          <w:color w:val="7F7F7F" w:themeColor="text1" w:themeTint="80"/>
          <w:sz w:val="20"/>
          <w:szCs w:val="20"/>
        </w:rPr>
        <w:t>.</w:t>
      </w:r>
      <w:r w:rsidR="00062E23" w:rsidRPr="003C6F4D">
        <w:rPr>
          <w:rFonts w:cstheme="minorHAnsi"/>
          <w:color w:val="7F7F7F" w:themeColor="text1" w:themeTint="80"/>
          <w:sz w:val="20"/>
          <w:szCs w:val="20"/>
        </w:rPr>
        <w:t xml:space="preserve"> </w:t>
      </w:r>
      <w:r w:rsidR="007027B8" w:rsidRPr="003C6F4D">
        <w:rPr>
          <w:rFonts w:cstheme="minorHAnsi"/>
          <w:i/>
          <w:color w:val="7F7F7F" w:themeColor="text1" w:themeTint="80"/>
          <w:sz w:val="20"/>
          <w:szCs w:val="20"/>
        </w:rPr>
        <w:t>Journal of Environmental Management</w:t>
      </w:r>
      <w:r w:rsidR="00AB7850" w:rsidRPr="003C6F4D">
        <w:rPr>
          <w:rFonts w:cstheme="minorHAnsi"/>
          <w:color w:val="7F7F7F" w:themeColor="text1" w:themeTint="80"/>
          <w:sz w:val="20"/>
          <w:szCs w:val="20"/>
        </w:rPr>
        <w:t xml:space="preserve">. </w:t>
      </w:r>
      <w:r w:rsidR="006B018F" w:rsidRPr="003C6F4D">
        <w:rPr>
          <w:rFonts w:cstheme="minorHAnsi"/>
          <w:color w:val="7F7F7F" w:themeColor="text1" w:themeTint="80"/>
          <w:sz w:val="20"/>
          <w:szCs w:val="20"/>
        </w:rPr>
        <w:t>(in review)</w:t>
      </w:r>
      <w:r w:rsidR="006B018F">
        <w:rPr>
          <w:rFonts w:cstheme="minorHAnsi"/>
          <w:color w:val="7F7F7F" w:themeColor="text1" w:themeTint="80"/>
          <w:sz w:val="20"/>
          <w:szCs w:val="20"/>
        </w:rPr>
        <w:t xml:space="preserve"> </w:t>
      </w:r>
    </w:p>
    <w:sectPr w:rsidR="00897FD9" w:rsidRPr="003C6F4D" w:rsidSect="00A70648">
      <w:type w:val="continuous"/>
      <w:pgSz w:w="12240" w:h="15840"/>
      <w:pgMar w:top="1080" w:right="1080" w:bottom="1080" w:left="1080" w:header="720" w:footer="72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050DF2" w14:textId="77777777" w:rsidR="001705DF" w:rsidRDefault="001705DF" w:rsidP="006B32DC">
      <w:pPr>
        <w:spacing w:after="0" w:line="240" w:lineRule="auto"/>
      </w:pPr>
      <w:r>
        <w:separator/>
      </w:r>
    </w:p>
  </w:endnote>
  <w:endnote w:type="continuationSeparator" w:id="0">
    <w:p w14:paraId="79497FFA" w14:textId="77777777" w:rsidR="001705DF" w:rsidRDefault="001705DF" w:rsidP="006B3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venir LT 45 Book">
    <w:altName w:val="Malgun Gothic"/>
    <w:charset w:val="00"/>
    <w:family w:val="swiss"/>
    <w:pitch w:val="variable"/>
    <w:sig w:usb0="80000003" w:usb1="00000042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D97B3" w14:textId="77777777" w:rsidR="00056A93" w:rsidRDefault="00056A93" w:rsidP="00F4635C">
    <w:pPr>
      <w:pStyle w:val="Foo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2A6F6ACA" wp14:editId="0F609E74">
              <wp:simplePos x="0" y="0"/>
              <wp:positionH relativeFrom="column">
                <wp:posOffset>61595</wp:posOffset>
              </wp:positionH>
              <wp:positionV relativeFrom="paragraph">
                <wp:posOffset>86359</wp:posOffset>
              </wp:positionV>
              <wp:extent cx="6226175" cy="0"/>
              <wp:effectExtent l="0" t="0" r="22225" b="19050"/>
              <wp:wrapNone/>
              <wp:docPr id="5" name="Straight Arrow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26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805581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5" o:spid="_x0000_s1026" type="#_x0000_t32" style="position:absolute;margin-left:4.85pt;margin-top:6.8pt;width:490.2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q1gAgIAANUDAAAOAAAAZHJzL2Uyb0RvYy54bWysU9uO2jAQfa/Uf7D8zuZSoBARVqsAfdl2&#10;kdh+gLGdxGrisWxDQFX/vWNz6bZ9q5oHa8bjOTPnzGTxeOo7cpTWKdAlzR5SSqTmIJRuSvr1dTOa&#10;UeI804J1oGVJz9LRx+X7d4vBFDKHFjohLUEQ7YrBlLT13hRJ4ngre+YewEiNwRpszzy6tkmEZQOi&#10;912Sp+k0GcAKY4FL5/B2dQnSZcSva8n9S1076UlXUuzNx9PGcx/OZLlgRWOZaRW/tsH+oYueKY1F&#10;71Ar5hk5WPUXVK+4BQe1f+DQJ1DXisvIAdlk6R9sdi0zMnJBcZy5y+T+Hyz/ctxaokRJJ5Ro1uOI&#10;dt4y1bSePFkLA6lAa5QRLJkEtQbjCkyq9NYGvvykd+YZ+DdHNFQt042MXb+eDUJlISP5LSU4zmDN&#10;/fAZBL5hBw9RulNt+wCJopBTnND5PiF58oTj5TTPp9lHbJXfYgkrbonGOv9JQk+CUVJ35XEnkMUy&#10;7PjsfGiLFbeEUFXDRnVdXIdOk6Gk80k+iQkOOiVCMDxzttlXnSVHFhYqfpEjRt4+s3DQIoK1kon1&#10;1fZMdRcbi3c64CExbOdqXTbm+zydr2fr2Xg0zqfr0TgVYvS0qcaj6Qaprz6sqmqV/bhWveVHkYOu&#10;lwntQZy39iY+7k7ke93zsJxv/TiiX3/j8icAAAD//wMAUEsDBBQABgAIAAAAIQD0aybq2gAAAAcB&#10;AAAPAAAAZHJzL2Rvd25yZXYueG1sTI7NTsMwEITvSLyDtZW4IGo3qIWEOFWFxIEjbSWubrwkofE6&#10;ip0m9OlZ1EM5zo9mvnw9uVacsA+NJw2LuQKBVHrbUKVhv3t7eAYRoiFrWk+o4QcDrIvbm9xk1o/0&#10;gadtrASPUMiMhjrGLpMylDU6E+a+Q+Lsy/fORJZ9JW1vRh53rUyUWklnGuKH2nT4WmN53A5OA4Zh&#10;uVCb1FX79/N4/5mcv8dup/XdbNq8gIg4xWsZ/vAZHQpmOviBbBCthvSJi2w/rkBwnKYqAXG4GLLI&#10;5X/+4hcAAP//AwBQSwECLQAUAAYACAAAACEAtoM4kv4AAADhAQAAEwAAAAAAAAAAAAAAAAAAAAAA&#10;W0NvbnRlbnRfVHlwZXNdLnhtbFBLAQItABQABgAIAAAAIQA4/SH/1gAAAJQBAAALAAAAAAAAAAAA&#10;AAAAAC8BAABfcmVscy8ucmVsc1BLAQItABQABgAIAAAAIQDCoq1gAgIAANUDAAAOAAAAAAAAAAAA&#10;AAAAAC4CAABkcnMvZTJvRG9jLnhtbFBLAQItABQABgAIAAAAIQD0aybq2gAAAAcBAAAPAAAAAAAA&#10;AAAAAAAAAFwEAABkcnMvZG93bnJldi54bWxQSwUGAAAAAAQABADzAAAAYwUAAAAA&#10;"/>
          </w:pict>
        </mc:Fallback>
      </mc:AlternateContent>
    </w:r>
  </w:p>
  <w:p w14:paraId="33719D12" w14:textId="77777777" w:rsidR="00056A93" w:rsidRDefault="00056A93" w:rsidP="00E51440">
    <w:pPr>
      <w:pStyle w:val="Footer"/>
      <w:tabs>
        <w:tab w:val="clear" w:pos="9360"/>
        <w:tab w:val="right" w:pos="9810"/>
      </w:tabs>
    </w:pPr>
    <w:r>
      <w:rPr>
        <w:noProof/>
      </w:rPr>
      <w:t>[DATE], Point Blue Conservation Science</w:t>
    </w:r>
    <w:r>
      <w:rPr>
        <w:noProof/>
      </w:rPr>
      <w:tab/>
    </w:r>
    <w:r>
      <w:rPr>
        <w:noProof/>
      </w:rPr>
      <w:tab/>
    </w:r>
    <w:r w:rsidRPr="00190250">
      <w:rPr>
        <w:rFonts w:cstheme="minorHAnsi"/>
        <w:noProof/>
      </w:rPr>
      <w:t>visit www.pointblue.org/publication-briefs</w:t>
    </w:r>
    <w:r>
      <w:rPr>
        <w:noProof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2C37F8" w14:textId="77777777" w:rsidR="001705DF" w:rsidRDefault="001705DF" w:rsidP="006B32DC">
      <w:pPr>
        <w:spacing w:after="0" w:line="240" w:lineRule="auto"/>
      </w:pPr>
      <w:r>
        <w:separator/>
      </w:r>
    </w:p>
  </w:footnote>
  <w:footnote w:type="continuationSeparator" w:id="0">
    <w:p w14:paraId="2EC8505F" w14:textId="77777777" w:rsidR="001705DF" w:rsidRDefault="001705DF" w:rsidP="006B32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E2AA07" w14:textId="77777777" w:rsidR="00056A93" w:rsidRPr="00F4635C" w:rsidRDefault="00056A93" w:rsidP="00F4635C">
    <w:pPr>
      <w:pStyle w:val="Header"/>
    </w:pPr>
    <w:r>
      <w:rPr>
        <w:rFonts w:ascii="Avenir LT 45 Book" w:hAnsi="Avenir LT 45 Book" w:cstheme="minorHAnsi"/>
        <w:noProof/>
      </w:rPr>
      <w:drawing>
        <wp:inline distT="0" distB="0" distL="0" distR="0" wp14:anchorId="6F6DD019" wp14:editId="62D542C5">
          <wp:extent cx="4811743" cy="670206"/>
          <wp:effectExtent l="19050" t="0" r="7907" b="0"/>
          <wp:docPr id="3" name="Picture 0" descr="Publication Brief-bann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ublication Brief-bann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869096" cy="6781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B33804"/>
    <w:multiLevelType w:val="hybridMultilevel"/>
    <w:tmpl w:val="80D25C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DC"/>
    <w:rsid w:val="00010A9C"/>
    <w:rsid w:val="0002592F"/>
    <w:rsid w:val="00031E4D"/>
    <w:rsid w:val="0005192E"/>
    <w:rsid w:val="00054C81"/>
    <w:rsid w:val="00056A93"/>
    <w:rsid w:val="00062E23"/>
    <w:rsid w:val="00087B76"/>
    <w:rsid w:val="0009012C"/>
    <w:rsid w:val="000911FA"/>
    <w:rsid w:val="00094919"/>
    <w:rsid w:val="000A23FA"/>
    <w:rsid w:val="000B320D"/>
    <w:rsid w:val="000D113F"/>
    <w:rsid w:val="001236ED"/>
    <w:rsid w:val="00124D82"/>
    <w:rsid w:val="00127573"/>
    <w:rsid w:val="00135DF6"/>
    <w:rsid w:val="00141866"/>
    <w:rsid w:val="001607A0"/>
    <w:rsid w:val="001705DF"/>
    <w:rsid w:val="00171220"/>
    <w:rsid w:val="00175645"/>
    <w:rsid w:val="00175FCB"/>
    <w:rsid w:val="00176E9B"/>
    <w:rsid w:val="00180DD5"/>
    <w:rsid w:val="00190314"/>
    <w:rsid w:val="00197A0C"/>
    <w:rsid w:val="001D50D1"/>
    <w:rsid w:val="001E7765"/>
    <w:rsid w:val="002044E0"/>
    <w:rsid w:val="00205441"/>
    <w:rsid w:val="00207631"/>
    <w:rsid w:val="00221B6F"/>
    <w:rsid w:val="00233A7B"/>
    <w:rsid w:val="00244BB3"/>
    <w:rsid w:val="0029796D"/>
    <w:rsid w:val="002D6681"/>
    <w:rsid w:val="002E0DD1"/>
    <w:rsid w:val="002E5BA1"/>
    <w:rsid w:val="002E791B"/>
    <w:rsid w:val="00310C95"/>
    <w:rsid w:val="00316C58"/>
    <w:rsid w:val="00332DEB"/>
    <w:rsid w:val="00335E55"/>
    <w:rsid w:val="00374BCB"/>
    <w:rsid w:val="00384217"/>
    <w:rsid w:val="003A3994"/>
    <w:rsid w:val="003B2181"/>
    <w:rsid w:val="003C5B25"/>
    <w:rsid w:val="003C6F4D"/>
    <w:rsid w:val="003D2C59"/>
    <w:rsid w:val="003F47F0"/>
    <w:rsid w:val="00402C16"/>
    <w:rsid w:val="00432FD3"/>
    <w:rsid w:val="00472BF0"/>
    <w:rsid w:val="00476BE9"/>
    <w:rsid w:val="00480FF0"/>
    <w:rsid w:val="00485635"/>
    <w:rsid w:val="00486ADA"/>
    <w:rsid w:val="004D5DA3"/>
    <w:rsid w:val="00513FFC"/>
    <w:rsid w:val="00522392"/>
    <w:rsid w:val="00530B5E"/>
    <w:rsid w:val="00537A93"/>
    <w:rsid w:val="005462EF"/>
    <w:rsid w:val="00552087"/>
    <w:rsid w:val="005951EF"/>
    <w:rsid w:val="005A17CF"/>
    <w:rsid w:val="005A5223"/>
    <w:rsid w:val="005A6BA2"/>
    <w:rsid w:val="005B0392"/>
    <w:rsid w:val="005D7BF5"/>
    <w:rsid w:val="00600AE4"/>
    <w:rsid w:val="00607893"/>
    <w:rsid w:val="0061119A"/>
    <w:rsid w:val="00647C01"/>
    <w:rsid w:val="0066044A"/>
    <w:rsid w:val="00677FD2"/>
    <w:rsid w:val="00681E2B"/>
    <w:rsid w:val="00693151"/>
    <w:rsid w:val="006B018F"/>
    <w:rsid w:val="006B32DC"/>
    <w:rsid w:val="006D5158"/>
    <w:rsid w:val="006E5FC4"/>
    <w:rsid w:val="007027B8"/>
    <w:rsid w:val="00720E1B"/>
    <w:rsid w:val="00725F78"/>
    <w:rsid w:val="007576A2"/>
    <w:rsid w:val="007A3873"/>
    <w:rsid w:val="007A74F7"/>
    <w:rsid w:val="007B638A"/>
    <w:rsid w:val="007C5387"/>
    <w:rsid w:val="007D0F01"/>
    <w:rsid w:val="007D40DC"/>
    <w:rsid w:val="007F5897"/>
    <w:rsid w:val="00805148"/>
    <w:rsid w:val="0081112B"/>
    <w:rsid w:val="00855A8F"/>
    <w:rsid w:val="00867F38"/>
    <w:rsid w:val="008736D7"/>
    <w:rsid w:val="00887708"/>
    <w:rsid w:val="00897FD9"/>
    <w:rsid w:val="008B0BA9"/>
    <w:rsid w:val="008B3E4C"/>
    <w:rsid w:val="008D312B"/>
    <w:rsid w:val="008E564B"/>
    <w:rsid w:val="00904A2A"/>
    <w:rsid w:val="00912944"/>
    <w:rsid w:val="0092712E"/>
    <w:rsid w:val="00935880"/>
    <w:rsid w:val="00944FD1"/>
    <w:rsid w:val="0096353C"/>
    <w:rsid w:val="00964A64"/>
    <w:rsid w:val="00985022"/>
    <w:rsid w:val="00986B80"/>
    <w:rsid w:val="00993597"/>
    <w:rsid w:val="00993799"/>
    <w:rsid w:val="009A340C"/>
    <w:rsid w:val="009B1420"/>
    <w:rsid w:val="009D0236"/>
    <w:rsid w:val="009D2CF8"/>
    <w:rsid w:val="009F2C60"/>
    <w:rsid w:val="00A00169"/>
    <w:rsid w:val="00A11EDC"/>
    <w:rsid w:val="00A44866"/>
    <w:rsid w:val="00A70648"/>
    <w:rsid w:val="00A801CB"/>
    <w:rsid w:val="00A86434"/>
    <w:rsid w:val="00AA70FD"/>
    <w:rsid w:val="00AB7850"/>
    <w:rsid w:val="00AC79B7"/>
    <w:rsid w:val="00AE50B6"/>
    <w:rsid w:val="00AF1384"/>
    <w:rsid w:val="00B05C45"/>
    <w:rsid w:val="00B12143"/>
    <w:rsid w:val="00B16430"/>
    <w:rsid w:val="00B346A1"/>
    <w:rsid w:val="00B45A90"/>
    <w:rsid w:val="00B503A8"/>
    <w:rsid w:val="00B82C8B"/>
    <w:rsid w:val="00BB31F6"/>
    <w:rsid w:val="00BC0CB3"/>
    <w:rsid w:val="00C0028C"/>
    <w:rsid w:val="00C051F0"/>
    <w:rsid w:val="00C06DC8"/>
    <w:rsid w:val="00C07E32"/>
    <w:rsid w:val="00C118E3"/>
    <w:rsid w:val="00C52F96"/>
    <w:rsid w:val="00C57005"/>
    <w:rsid w:val="00C57E56"/>
    <w:rsid w:val="00C66183"/>
    <w:rsid w:val="00C8107E"/>
    <w:rsid w:val="00CA1614"/>
    <w:rsid w:val="00CD40BB"/>
    <w:rsid w:val="00CF5114"/>
    <w:rsid w:val="00CF6264"/>
    <w:rsid w:val="00D23130"/>
    <w:rsid w:val="00D6144C"/>
    <w:rsid w:val="00D62985"/>
    <w:rsid w:val="00D854FD"/>
    <w:rsid w:val="00DC41AF"/>
    <w:rsid w:val="00DD482A"/>
    <w:rsid w:val="00DD4F08"/>
    <w:rsid w:val="00DE7130"/>
    <w:rsid w:val="00E04120"/>
    <w:rsid w:val="00E1663A"/>
    <w:rsid w:val="00E174A2"/>
    <w:rsid w:val="00E273CF"/>
    <w:rsid w:val="00E36CA6"/>
    <w:rsid w:val="00E407D4"/>
    <w:rsid w:val="00E51440"/>
    <w:rsid w:val="00EA35DB"/>
    <w:rsid w:val="00ED1680"/>
    <w:rsid w:val="00EE4CA1"/>
    <w:rsid w:val="00EF715D"/>
    <w:rsid w:val="00F35D73"/>
    <w:rsid w:val="00F4635C"/>
    <w:rsid w:val="00F550C7"/>
    <w:rsid w:val="00F63A8E"/>
    <w:rsid w:val="00F6789C"/>
    <w:rsid w:val="00F71378"/>
    <w:rsid w:val="00F86135"/>
    <w:rsid w:val="00F867A6"/>
    <w:rsid w:val="00F87B23"/>
    <w:rsid w:val="00F9207A"/>
    <w:rsid w:val="00F94C38"/>
    <w:rsid w:val="00FB2845"/>
    <w:rsid w:val="00FB5290"/>
    <w:rsid w:val="00FB748A"/>
    <w:rsid w:val="00FC7511"/>
    <w:rsid w:val="00FD0ECF"/>
    <w:rsid w:val="00FD4644"/>
    <w:rsid w:val="00FF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613E9AD"/>
  <w15:docId w15:val="{BC197169-E8C3-4011-957A-CB8F2E930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2DC"/>
  </w:style>
  <w:style w:type="paragraph" w:styleId="Footer">
    <w:name w:val="footer"/>
    <w:basedOn w:val="Normal"/>
    <w:link w:val="FooterChar"/>
    <w:uiPriority w:val="99"/>
    <w:unhideWhenUsed/>
    <w:rsid w:val="006B32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32DC"/>
  </w:style>
  <w:style w:type="character" w:styleId="Hyperlink">
    <w:name w:val="Hyperlink"/>
    <w:basedOn w:val="DefaultParagraphFont"/>
    <w:uiPriority w:val="99"/>
    <w:unhideWhenUsed/>
    <w:rsid w:val="00A7064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7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1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8E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118E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D02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02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02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02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0236"/>
    <w:rPr>
      <w:b/>
      <w:bCs/>
      <w:sz w:val="20"/>
      <w:szCs w:val="20"/>
    </w:rPr>
  </w:style>
  <w:style w:type="paragraph" w:styleId="NoSpacing">
    <w:name w:val="No Spacing"/>
    <w:uiPriority w:val="1"/>
    <w:qFormat/>
    <w:rsid w:val="00AF13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5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0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2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4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DD41E5DE9D9E43B625B7CF9A5F215D" ma:contentTypeVersion="23" ma:contentTypeDescription="Create a new document." ma:contentTypeScope="" ma:versionID="21fedb4235fd11ddedd8560a968c90de">
  <xsd:schema xmlns:xsd="http://www.w3.org/2001/XMLSchema" xmlns:xs="http://www.w3.org/2001/XMLSchema" xmlns:p="http://schemas.microsoft.com/office/2006/metadata/properties" xmlns:ns1="http://schemas.microsoft.com/sharepoint/v3" xmlns:ns2="2b8eca42-bbaa-4602-a2b4-1626cec75391" xmlns:ns3="73e730c6-7d16-4a80-8d56-95fe64f6fbb0" xmlns:ns4="31062a0d-ede8-4112-b4bb-00a9c1bc8e16" targetNamespace="http://schemas.microsoft.com/office/2006/metadata/properties" ma:root="true" ma:fieldsID="09c40e5dfb9f7ecbb72bbd5c7ea417ad" ns1:_="" ns2:_="" ns3:_="" ns4:_="">
    <xsd:import namespace="http://schemas.microsoft.com/sharepoint/v3"/>
    <xsd:import namespace="2b8eca42-bbaa-4602-a2b4-1626cec75391"/>
    <xsd:import namespace="73e730c6-7d16-4a80-8d56-95fe64f6fbb0"/>
    <xsd:import namespace="31062a0d-ede8-4112-b4bb-00a9c1bc8e1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Notes2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ReviewedBy" minOccurs="0"/>
                <xsd:element ref="ns3:PotentialExemption" minOccurs="0"/>
                <xsd:element ref="ns3:Notes" minOccurs="0"/>
                <xsd:element ref="ns3:SenttoFOIACoordinator_x003f_" minOccurs="0"/>
                <xsd:element ref="ns3: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eca42-bbaa-4602-a2b4-1626cec753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730c6-7d16-4a80-8d56-95fe64f6fb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Notes2" ma:index="21" nillable="true" ma:displayName="Reviewed?" ma:default="No" ma:description="Notes about files" ma:format="Dropdown" ma:internalName="Notes2">
      <xsd:simpleType>
        <xsd:restriction base="dms:Choice">
          <xsd:enumeration value="No"/>
          <xsd:enumeration value="In Progress"/>
          <xsd:enumeration value="Yes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c5df3ad-b4e5-45d1-88c9-23db5f1fe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ReviewedBy" ma:index="26" nillable="true" ma:displayName="Reviewed By" ma:format="Dropdown" ma:list="UserInfo" ma:SharePointGroup="0" ma:internalName="Review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otentialExemption" ma:index="27" nillable="true" ma:displayName="Potential Exemption" ma:format="Dropdown" ma:internalName="PotentialExemption">
      <xsd:simpleType>
        <xsd:restriction base="dms:Choice">
          <xsd:enumeration value="No"/>
          <xsd:enumeration value="Yes"/>
        </xsd:restriction>
      </xsd:simpleType>
    </xsd:element>
    <xsd:element name="Notes" ma:index="28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SenttoFOIACoordinator_x003f_" ma:index="29" nillable="true" ma:displayName="Sent to FOIA Coordinator?" ma:default="0" ma:description="copied to release folder" ma:format="Dropdown" ma:internalName="SenttoFOIACoordinator_x003f_">
      <xsd:simpleType>
        <xsd:restriction base="dms:Boolean"/>
      </xsd:simpleType>
    </xsd:element>
    <xsd:element name="Details" ma:index="30" nillable="true" ma:displayName="Details" ma:description="Sample project plan. Serves as a 'statement of work/contract' between planner and refuge staff" ma:format="Dropdown" ma:internalName="Detail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2a0d-ede8-4112-b4bb-00a9c1bc8e16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13851efe-1e36-4db9-a978-467e0449cebe}" ma:internalName="TaxCatchAll" ma:showField="CatchAllData" ma:web="2b8eca42-bbaa-4602-a2b4-1626cec753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nttoFOIACoordinator_x003f_ xmlns="73e730c6-7d16-4a80-8d56-95fe64f6fbb0">false</SenttoFOIACoordinator_x003f_>
    <_ip_UnifiedCompliancePolicyUIAction xmlns="http://schemas.microsoft.com/sharepoint/v3" xsi:nil="true"/>
    <lcf76f155ced4ddcb4097134ff3c332f xmlns="73e730c6-7d16-4a80-8d56-95fe64f6fbb0">
      <Terms xmlns="http://schemas.microsoft.com/office/infopath/2007/PartnerControls"/>
    </lcf76f155ced4ddcb4097134ff3c332f>
    <Notes xmlns="73e730c6-7d16-4a80-8d56-95fe64f6fbb0" xsi:nil="true"/>
    <ReviewedBy xmlns="73e730c6-7d16-4a80-8d56-95fe64f6fbb0">
      <UserInfo>
        <DisplayName/>
        <AccountId xsi:nil="true"/>
        <AccountType/>
      </UserInfo>
    </ReviewedBy>
    <Details xmlns="73e730c6-7d16-4a80-8d56-95fe64f6fbb0" xsi:nil="true"/>
    <Notes2 xmlns="73e730c6-7d16-4a80-8d56-95fe64f6fbb0">No</Notes2>
    <PotentialExemption xmlns="73e730c6-7d16-4a80-8d56-95fe64f6fbb0" xsi:nil="true"/>
    <_ip_UnifiedCompliancePolicyProperties xmlns="http://schemas.microsoft.com/sharepoint/v3" xsi:nil="true"/>
    <TaxCatchAll xmlns="31062a0d-ede8-4112-b4bb-00a9c1bc8e16" xsi:nil="true"/>
  </documentManagement>
</p:properties>
</file>

<file path=customXml/itemProps1.xml><?xml version="1.0" encoding="utf-8"?>
<ds:datastoreItem xmlns:ds="http://schemas.openxmlformats.org/officeDocument/2006/customXml" ds:itemID="{951779FB-558D-4DE3-BB32-055A37FD2E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4AEEDA-CF72-4BA1-8572-722103A4F052}"/>
</file>

<file path=customXml/itemProps3.xml><?xml version="1.0" encoding="utf-8"?>
<ds:datastoreItem xmlns:ds="http://schemas.openxmlformats.org/officeDocument/2006/customXml" ds:itemID="{8DCD32CE-CABC-4E68-88A0-91815C087793}"/>
</file>

<file path=customXml/itemProps4.xml><?xml version="1.0" encoding="utf-8"?>
<ds:datastoreItem xmlns:ds="http://schemas.openxmlformats.org/officeDocument/2006/customXml" ds:itemID="{5B6EFE3D-2A1A-4F1E-A802-4AAEDFCBE0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2229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PRBO Conservation Science</Company>
  <LinksUpToDate>false</LinksUpToDate>
  <CharactersWithSpaces>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Melissa Pitkin</dc:creator>
  <cp:lastModifiedBy>Pete Warzybok</cp:lastModifiedBy>
  <cp:revision>2</cp:revision>
  <dcterms:created xsi:type="dcterms:W3CDTF">2019-06-06T17:47:00Z</dcterms:created>
  <dcterms:modified xsi:type="dcterms:W3CDTF">2019-06-06T17:47:00Z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rrockwood@ucsd.edu@www.mendeley.com</vt:lpwstr>
  </property>
  <property fmtid="{D5CDD505-2E9C-101B-9397-08002B2CF9AE}" pid="4" name="ContentTypeId">
    <vt:lpwstr>0x0101009DDD41E5DE9D9E43B625B7CF9A5F215D</vt:lpwstr>
  </property>
  <property fmtid="{D5CDD505-2E9C-101B-9397-08002B2CF9AE}" pid="5" name="Order">
    <vt:r8>485800</vt:r8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TemplateUrl">
    <vt:lpwstr/>
  </property>
  <property fmtid="{D5CDD505-2E9C-101B-9397-08002B2CF9AE}" pid="14" name="Reviewed By?">
    <vt:lpwstr/>
  </property>
  <property fmtid="{D5CDD505-2E9C-101B-9397-08002B2CF9AE}" pid="15" name="Reviewed?">
    <vt:bool>false</vt:bool>
  </property>
</Properties>
</file>